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342A93" w:rsidRDefault="00D00134" w:rsidP="000132E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MGT672</w:t>
      </w:r>
    </w:p>
    <w:p w:rsidR="00420DCA" w:rsidRPr="009D7CCA" w:rsidRDefault="004A29A4" w:rsidP="000132EE">
      <w:pPr>
        <w:spacing w:line="480" w:lineRule="auto"/>
        <w:jc w:val="center"/>
        <w:rPr>
          <w:rFonts w:ascii="Times New Roman" w:hAnsi="Times New Roman" w:cs="Times New Roman"/>
          <w:sz w:val="24"/>
          <w:szCs w:val="24"/>
        </w:rPr>
      </w:pPr>
      <w:r w:rsidRPr="009D7CCA">
        <w:rPr>
          <w:rFonts w:ascii="Times New Roman" w:hAnsi="Times New Roman" w:cs="Times New Roman"/>
          <w:sz w:val="24"/>
          <w:szCs w:val="24"/>
        </w:rPr>
        <w:t>Name</w:t>
      </w:r>
      <w:bookmarkStart w:id="0" w:name="_GoBack"/>
      <w:bookmarkEnd w:id="0"/>
    </w:p>
    <w:p w:rsidR="00420DCA" w:rsidRPr="009D7CCA" w:rsidRDefault="004A29A4" w:rsidP="000132EE">
      <w:pPr>
        <w:spacing w:line="480" w:lineRule="auto"/>
        <w:jc w:val="center"/>
        <w:rPr>
          <w:rFonts w:ascii="Times New Roman" w:hAnsi="Times New Roman" w:cs="Times New Roman"/>
          <w:sz w:val="24"/>
          <w:szCs w:val="24"/>
        </w:rPr>
      </w:pPr>
      <w:r w:rsidRPr="009D7CCA">
        <w:rPr>
          <w:rFonts w:ascii="Times New Roman" w:hAnsi="Times New Roman" w:cs="Times New Roman"/>
          <w:sz w:val="24"/>
          <w:szCs w:val="24"/>
        </w:rPr>
        <w:t>Institution</w:t>
      </w:r>
    </w:p>
    <w:p w:rsidR="00420DCA" w:rsidRPr="009D7CCA" w:rsidRDefault="004A29A4" w:rsidP="000132EE">
      <w:pPr>
        <w:spacing w:line="480" w:lineRule="auto"/>
        <w:jc w:val="center"/>
        <w:rPr>
          <w:rFonts w:ascii="Times New Roman" w:hAnsi="Times New Roman" w:cs="Times New Roman"/>
          <w:sz w:val="24"/>
          <w:szCs w:val="24"/>
        </w:rPr>
      </w:pPr>
      <w:r w:rsidRPr="009D7CCA">
        <w:rPr>
          <w:rFonts w:ascii="Times New Roman" w:hAnsi="Times New Roman" w:cs="Times New Roman"/>
          <w:sz w:val="24"/>
          <w:szCs w:val="24"/>
        </w:rPr>
        <w:t>Date</w:t>
      </w: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2545CD" w:rsidRPr="009D7CCA" w:rsidRDefault="002545CD" w:rsidP="000132EE">
      <w:pPr>
        <w:spacing w:line="480" w:lineRule="auto"/>
        <w:jc w:val="center"/>
        <w:rPr>
          <w:rFonts w:ascii="Times New Roman" w:hAnsi="Times New Roman" w:cs="Times New Roman"/>
          <w:sz w:val="24"/>
          <w:szCs w:val="24"/>
        </w:rPr>
      </w:pPr>
    </w:p>
    <w:p w:rsidR="00624B98" w:rsidRDefault="00624B98" w:rsidP="00624B98">
      <w:pPr>
        <w:spacing w:line="480" w:lineRule="auto"/>
        <w:rPr>
          <w:rFonts w:ascii="Times New Roman" w:hAnsi="Times New Roman" w:cs="Times New Roman"/>
          <w:sz w:val="24"/>
          <w:szCs w:val="24"/>
        </w:rPr>
      </w:pPr>
    </w:p>
    <w:p w:rsidR="00624B98" w:rsidRPr="009D7CCA" w:rsidRDefault="00624B98" w:rsidP="00624B98">
      <w:pPr>
        <w:spacing w:line="480" w:lineRule="auto"/>
        <w:rPr>
          <w:rFonts w:ascii="Times New Roman" w:hAnsi="Times New Roman" w:cs="Times New Roman"/>
          <w:sz w:val="24"/>
          <w:szCs w:val="24"/>
        </w:rPr>
      </w:pPr>
    </w:p>
    <w:p w:rsidR="00624B98" w:rsidRDefault="00624B98" w:rsidP="00624B9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MGT672</w:t>
      </w:r>
    </w:p>
    <w:p w:rsidR="00624B98" w:rsidRPr="00624B98" w:rsidRDefault="00624B98" w:rsidP="00624B98">
      <w:pPr>
        <w:pStyle w:val="Heading1"/>
        <w:shd w:val="clear" w:color="auto" w:fill="FFFFFF"/>
        <w:spacing w:after="0" w:line="480" w:lineRule="auto"/>
        <w:ind w:firstLine="720"/>
        <w:jc w:val="center"/>
        <w:rPr>
          <w:sz w:val="24"/>
          <w:szCs w:val="24"/>
        </w:rPr>
      </w:pPr>
      <w:r w:rsidRPr="00624B98">
        <w:rPr>
          <w:sz w:val="24"/>
          <w:szCs w:val="24"/>
        </w:rPr>
        <w:t>Introduction</w:t>
      </w:r>
    </w:p>
    <w:p w:rsidR="00624B98" w:rsidRPr="00624B98" w:rsidRDefault="00624B98" w:rsidP="00624B98">
      <w:pPr>
        <w:pStyle w:val="Heading1"/>
        <w:shd w:val="clear" w:color="auto" w:fill="FFFFFF"/>
        <w:spacing w:after="0" w:line="480" w:lineRule="auto"/>
        <w:ind w:firstLine="720"/>
        <w:rPr>
          <w:b w:val="0"/>
          <w:sz w:val="24"/>
          <w:szCs w:val="24"/>
        </w:rPr>
      </w:pPr>
      <w:r w:rsidRPr="00624B98">
        <w:rPr>
          <w:b w:val="0"/>
          <w:sz w:val="24"/>
          <w:szCs w:val="24"/>
        </w:rPr>
        <w:t xml:space="preserve"> As a senior level executive in Emaar Properties, I am faced with the responsibility of having to balance the economic productivity and social performance of the company. Perhaps, the most challenging role is managing the social enactment of the employees, suppliers, and most importantly the strategic partners. Everyone has the power to act according to how they see fit. Therefore, it becomes challenging to effectively influence change in performance, especially where cultural difference is present (Tsai et al., 2017).</w:t>
      </w:r>
    </w:p>
    <w:p w:rsidR="00624B98" w:rsidRPr="00624B98" w:rsidRDefault="00624B98" w:rsidP="00624B98">
      <w:pPr>
        <w:pStyle w:val="Heading1"/>
        <w:shd w:val="clear" w:color="auto" w:fill="FFFFFF"/>
        <w:spacing w:after="0" w:line="480" w:lineRule="auto"/>
        <w:ind w:firstLine="720"/>
        <w:jc w:val="center"/>
        <w:rPr>
          <w:sz w:val="24"/>
          <w:szCs w:val="24"/>
        </w:rPr>
      </w:pPr>
      <w:r w:rsidRPr="00624B98">
        <w:rPr>
          <w:sz w:val="24"/>
          <w:szCs w:val="24"/>
        </w:rPr>
        <w:t>Addressing the current issues with partnering companies who are engaged in questionable practices.</w:t>
      </w:r>
    </w:p>
    <w:p w:rsidR="00624B98" w:rsidRPr="00624B98" w:rsidRDefault="00624B98" w:rsidP="00624B98">
      <w:pPr>
        <w:pStyle w:val="Heading1"/>
        <w:shd w:val="clear" w:color="auto" w:fill="FFFFFF"/>
        <w:spacing w:after="0" w:line="480" w:lineRule="auto"/>
        <w:ind w:firstLine="720"/>
        <w:rPr>
          <w:b w:val="0"/>
          <w:sz w:val="24"/>
          <w:szCs w:val="24"/>
        </w:rPr>
      </w:pPr>
      <w:r w:rsidRPr="00624B98">
        <w:rPr>
          <w:b w:val="0"/>
          <w:sz w:val="24"/>
          <w:szCs w:val="24"/>
        </w:rPr>
        <w:t xml:space="preserve"> It has recently come to my attention that our company strategic partners have been involved in unethical practices such as taking credit where it does not belong, exposing the companies secrets, and false advertisement of prices and product details. One of the approaches I would deploy is the Cultural Intelligent Quotient (CQ). This involves understanding different cultures in the world (Alon et al., 2016). Through this knowledge, it will be easier to gauge the managerial performance of partnership companies. This will also affect my ability to influence change among partners. </w:t>
      </w:r>
    </w:p>
    <w:p w:rsidR="00624B98" w:rsidRPr="00624B98" w:rsidRDefault="00624B98" w:rsidP="00624B98">
      <w:pPr>
        <w:pStyle w:val="Heading1"/>
        <w:shd w:val="clear" w:color="auto" w:fill="FFFFFF"/>
        <w:spacing w:after="0" w:line="480" w:lineRule="auto"/>
        <w:ind w:firstLine="720"/>
        <w:rPr>
          <w:b w:val="0"/>
          <w:sz w:val="24"/>
          <w:szCs w:val="24"/>
        </w:rPr>
      </w:pPr>
      <w:r w:rsidRPr="00624B98">
        <w:rPr>
          <w:b w:val="0"/>
          <w:sz w:val="24"/>
          <w:szCs w:val="24"/>
        </w:rPr>
        <w:t xml:space="preserve"> The second approach will be to influence the modification of leadership role (Bird &amp;Mendenhall, 2016) that allows leaders to relate more with the employees. This will enable leaders in other organizations to have more control over the goal of the project by involving the </w:t>
      </w:r>
      <w:r w:rsidRPr="00624B98">
        <w:rPr>
          <w:b w:val="0"/>
          <w:sz w:val="24"/>
          <w:szCs w:val="24"/>
        </w:rPr>
        <w:lastRenderedPageBreak/>
        <w:t xml:space="preserve">subordinates in decision making. These changes will be aimed at getting the subordinates in the companies to be more open with their leaders and feel free to report any issues. </w:t>
      </w:r>
    </w:p>
    <w:p w:rsidR="00624B98" w:rsidRPr="00624B98" w:rsidRDefault="00624B98" w:rsidP="00624B98">
      <w:pPr>
        <w:pStyle w:val="Heading1"/>
        <w:shd w:val="clear" w:color="auto" w:fill="FFFFFF"/>
        <w:spacing w:after="0" w:line="480" w:lineRule="auto"/>
        <w:ind w:firstLine="720"/>
        <w:jc w:val="center"/>
        <w:rPr>
          <w:sz w:val="24"/>
          <w:szCs w:val="24"/>
        </w:rPr>
      </w:pPr>
      <w:r w:rsidRPr="00624B98">
        <w:rPr>
          <w:sz w:val="24"/>
          <w:szCs w:val="24"/>
        </w:rPr>
        <w:t>Protecting the organization's public image when such practices have been called into question.</w:t>
      </w:r>
    </w:p>
    <w:p w:rsidR="00624B98" w:rsidRPr="00624B98" w:rsidRDefault="00624B98" w:rsidP="00624B98">
      <w:pPr>
        <w:pStyle w:val="Heading1"/>
        <w:shd w:val="clear" w:color="auto" w:fill="FFFFFF"/>
        <w:spacing w:after="0" w:line="480" w:lineRule="auto"/>
        <w:ind w:firstLine="720"/>
        <w:rPr>
          <w:b w:val="0"/>
          <w:sz w:val="24"/>
          <w:szCs w:val="24"/>
        </w:rPr>
      </w:pPr>
      <w:r w:rsidRPr="00624B98">
        <w:rPr>
          <w:b w:val="0"/>
          <w:sz w:val="24"/>
          <w:szCs w:val="24"/>
        </w:rPr>
        <w:t>The ethical status of a company influences its consumers' perception (Max &amp; Moore, 2013). Once the trust is broken, it becomes hard to raise the company's standard to their satisfaction. However, consumers are also drawn to transparency, honesty, and humility. The first approach to this situation would be to explain to the consumers on the events that caused the situation. For instance, false advertisement of prices can be solved by first apologizing for the confusion and later offering promotions at a lower price to gain back the trust of the consumers. This will help in maintaining the consumers as well as increasing their expectations on the quality of products.</w:t>
      </w:r>
    </w:p>
    <w:p w:rsidR="00624B98" w:rsidRPr="00624B98" w:rsidRDefault="00624B98" w:rsidP="00624B98">
      <w:pPr>
        <w:pStyle w:val="Heading1"/>
        <w:shd w:val="clear" w:color="auto" w:fill="FFFFFF"/>
        <w:spacing w:after="0" w:line="480" w:lineRule="auto"/>
        <w:ind w:firstLine="720"/>
        <w:jc w:val="center"/>
        <w:rPr>
          <w:sz w:val="24"/>
          <w:szCs w:val="24"/>
        </w:rPr>
      </w:pPr>
      <w:r w:rsidRPr="00624B98">
        <w:rPr>
          <w:sz w:val="24"/>
          <w:szCs w:val="24"/>
        </w:rPr>
        <w:t>Conclusion</w:t>
      </w:r>
    </w:p>
    <w:p w:rsidR="00624B98" w:rsidRPr="00624B98" w:rsidRDefault="00624B98" w:rsidP="00624B98">
      <w:pPr>
        <w:pStyle w:val="Heading1"/>
        <w:shd w:val="clear" w:color="auto" w:fill="FFFFFF"/>
        <w:spacing w:after="0" w:line="480" w:lineRule="auto"/>
        <w:ind w:firstLine="720"/>
        <w:rPr>
          <w:b w:val="0"/>
          <w:sz w:val="24"/>
          <w:szCs w:val="24"/>
        </w:rPr>
      </w:pPr>
      <w:r w:rsidRPr="00624B98">
        <w:rPr>
          <w:b w:val="0"/>
          <w:sz w:val="24"/>
          <w:szCs w:val="24"/>
        </w:rPr>
        <w:t>It is clear from the above description that the behaviors portrayed by members of an organization influence how the public perceives the company. Unethical practices will discourage loyalty and lead to the economic downfall of the company. It is, therefore, my responsibility as the senior level executive to ensure that every member of the company is motivated towards achieving the set goals by following the laid ethical rules.</w:t>
      </w:r>
    </w:p>
    <w:p w:rsidR="002268DF" w:rsidRDefault="002268DF" w:rsidP="00486727">
      <w:pPr>
        <w:pStyle w:val="Heading1"/>
        <w:shd w:val="clear" w:color="auto" w:fill="FFFFFF"/>
        <w:spacing w:before="0" w:beforeAutospacing="0" w:after="0" w:afterAutospacing="0" w:line="480" w:lineRule="auto"/>
        <w:ind w:firstLine="720"/>
        <w:rPr>
          <w:b w:val="0"/>
          <w:sz w:val="24"/>
          <w:szCs w:val="24"/>
        </w:rPr>
      </w:pPr>
    </w:p>
    <w:p w:rsidR="002268DF" w:rsidRDefault="002268DF" w:rsidP="00486727">
      <w:pPr>
        <w:pStyle w:val="Heading1"/>
        <w:shd w:val="clear" w:color="auto" w:fill="FFFFFF"/>
        <w:spacing w:before="0" w:beforeAutospacing="0" w:after="0" w:afterAutospacing="0" w:line="480" w:lineRule="auto"/>
        <w:ind w:firstLine="720"/>
        <w:rPr>
          <w:b w:val="0"/>
          <w:sz w:val="24"/>
          <w:szCs w:val="24"/>
        </w:rPr>
      </w:pPr>
    </w:p>
    <w:p w:rsidR="000A7AAF" w:rsidRDefault="000A7AAF" w:rsidP="000132EE">
      <w:pPr>
        <w:pStyle w:val="Heading1"/>
        <w:shd w:val="clear" w:color="auto" w:fill="FFFFFF"/>
        <w:spacing w:before="0" w:beforeAutospacing="0" w:after="0" w:afterAutospacing="0" w:line="480" w:lineRule="auto"/>
        <w:rPr>
          <w:b w:val="0"/>
          <w:sz w:val="24"/>
          <w:szCs w:val="24"/>
        </w:rPr>
      </w:pPr>
    </w:p>
    <w:p w:rsidR="009D7CCA" w:rsidRPr="00C8334A" w:rsidRDefault="004A29A4" w:rsidP="000132EE">
      <w:pPr>
        <w:pStyle w:val="Heading1"/>
        <w:shd w:val="clear" w:color="auto" w:fill="FFFFFF"/>
        <w:spacing w:before="0" w:beforeAutospacing="0" w:after="0" w:afterAutospacing="0" w:line="480" w:lineRule="auto"/>
        <w:jc w:val="center"/>
        <w:rPr>
          <w:b w:val="0"/>
          <w:sz w:val="24"/>
          <w:szCs w:val="24"/>
        </w:rPr>
      </w:pPr>
      <w:r w:rsidRPr="00C8334A">
        <w:rPr>
          <w:b w:val="0"/>
          <w:sz w:val="24"/>
          <w:szCs w:val="24"/>
        </w:rPr>
        <w:lastRenderedPageBreak/>
        <w:t xml:space="preserve">References </w:t>
      </w:r>
    </w:p>
    <w:p w:rsidR="00B15932" w:rsidRPr="00B15932" w:rsidRDefault="004A29A4" w:rsidP="00C43AE1">
      <w:pPr>
        <w:spacing w:after="0" w:line="480" w:lineRule="auto"/>
        <w:ind w:left="720" w:hanging="720"/>
        <w:rPr>
          <w:rFonts w:ascii="Times New Roman" w:hAnsi="Times New Roman" w:cs="Times New Roman"/>
          <w:b/>
          <w:bCs/>
          <w:sz w:val="24"/>
          <w:szCs w:val="24"/>
        </w:rPr>
      </w:pPr>
      <w:r w:rsidRPr="00B15932">
        <w:rPr>
          <w:rFonts w:ascii="Times New Roman" w:hAnsi="Times New Roman" w:cs="Times New Roman"/>
          <w:sz w:val="24"/>
          <w:szCs w:val="24"/>
        </w:rPr>
        <w:t xml:space="preserve">Alon, I., Boulanger, M., Meyers, J., Vas, T. (2016). The Development and Validation of the Business Cultural Intelligence Quotient. Cross-Cultural and Strategic Management (former Cross Cultural Management: An International Journal), 23(1): 78-100. </w:t>
      </w:r>
    </w:p>
    <w:p w:rsidR="00B15932" w:rsidRDefault="004A29A4" w:rsidP="00C43AE1">
      <w:pPr>
        <w:spacing w:after="0" w:line="480" w:lineRule="auto"/>
        <w:ind w:left="720" w:hanging="720"/>
        <w:rPr>
          <w:rFonts w:ascii="Times New Roman" w:hAnsi="Times New Roman" w:cs="Times New Roman"/>
          <w:iCs/>
          <w:color w:val="000000"/>
          <w:sz w:val="24"/>
          <w:szCs w:val="24"/>
          <w:shd w:val="clear" w:color="auto" w:fill="FFFFFF"/>
        </w:rPr>
      </w:pPr>
      <w:r w:rsidRPr="00B15932">
        <w:rPr>
          <w:rFonts w:ascii="Times New Roman" w:hAnsi="Times New Roman" w:cs="Times New Roman"/>
          <w:color w:val="000000"/>
          <w:sz w:val="24"/>
          <w:szCs w:val="24"/>
          <w:shd w:val="clear" w:color="auto" w:fill="FFFFFF"/>
        </w:rPr>
        <w:t>Bird, A., &amp; Mendenhall, M. E. (2016). </w:t>
      </w:r>
      <w:r w:rsidRPr="00B15932">
        <w:rPr>
          <w:rFonts w:ascii="Times New Roman" w:hAnsi="Times New Roman" w:cs="Times New Roman"/>
          <w:iCs/>
          <w:color w:val="000000"/>
          <w:sz w:val="24"/>
          <w:szCs w:val="24"/>
          <w:shd w:val="clear" w:color="auto" w:fill="FFFFFF"/>
        </w:rPr>
        <w:t xml:space="preserve">From cross-cultural management to global leadership: Evolution and adaptation. </w:t>
      </w:r>
      <w:r w:rsidRPr="00B15932">
        <w:rPr>
          <w:rFonts w:ascii="Times New Roman" w:hAnsi="Times New Roman" w:cs="Times New Roman"/>
          <w:i/>
          <w:iCs/>
          <w:color w:val="000000"/>
          <w:sz w:val="24"/>
          <w:szCs w:val="24"/>
          <w:shd w:val="clear" w:color="auto" w:fill="FFFFFF"/>
        </w:rPr>
        <w:t>Journal of World Business, 51</w:t>
      </w:r>
      <w:r w:rsidRPr="00B15932">
        <w:rPr>
          <w:rFonts w:ascii="Times New Roman" w:hAnsi="Times New Roman" w:cs="Times New Roman"/>
          <w:iCs/>
          <w:color w:val="000000"/>
          <w:sz w:val="24"/>
          <w:szCs w:val="24"/>
          <w:shd w:val="clear" w:color="auto" w:fill="FFFFFF"/>
        </w:rPr>
        <w:t>(1), 115–126.</w:t>
      </w:r>
    </w:p>
    <w:p w:rsidR="00B15932" w:rsidRDefault="004A29A4" w:rsidP="00C43AE1">
      <w:pPr>
        <w:spacing w:after="0" w:line="480" w:lineRule="auto"/>
        <w:ind w:left="720" w:hanging="720"/>
        <w:rPr>
          <w:rFonts w:ascii="Times New Roman" w:hAnsi="Times New Roman" w:cs="Times New Roman"/>
          <w:color w:val="373737"/>
          <w:sz w:val="24"/>
          <w:szCs w:val="24"/>
          <w:shd w:val="clear" w:color="auto" w:fill="FFFFFF"/>
        </w:rPr>
      </w:pPr>
      <w:r>
        <w:rPr>
          <w:rFonts w:ascii="Times New Roman" w:eastAsia="Times New Roman" w:hAnsi="Times New Roman" w:cs="Times New Roman"/>
          <w:sz w:val="24"/>
          <w:szCs w:val="24"/>
        </w:rPr>
        <w:t>Max, H.B., Moore, D.A.</w:t>
      </w:r>
      <w:r w:rsidR="009752F9">
        <w:rPr>
          <w:rFonts w:ascii="Times New Roman" w:eastAsia="Times New Roman" w:hAnsi="Times New Roman" w:cs="Times New Roman"/>
          <w:sz w:val="24"/>
          <w:szCs w:val="24"/>
        </w:rPr>
        <w:t xml:space="preserve"> (2013). </w:t>
      </w:r>
      <w:r w:rsidRPr="00B15932">
        <w:rPr>
          <w:rFonts w:ascii="Times New Roman" w:eastAsia="Times New Roman" w:hAnsi="Times New Roman" w:cs="Times New Roman"/>
          <w:i/>
          <w:sz w:val="24"/>
          <w:szCs w:val="24"/>
        </w:rPr>
        <w:t>Judgement in managerial decision making</w:t>
      </w:r>
      <w:r w:rsidRPr="00B15932">
        <w:rPr>
          <w:rFonts w:ascii="Times New Roman" w:eastAsia="Times New Roman" w:hAnsi="Times New Roman" w:cs="Times New Roman"/>
          <w:sz w:val="24"/>
          <w:szCs w:val="24"/>
        </w:rPr>
        <w:t xml:space="preserve">. </w:t>
      </w:r>
      <w:r w:rsidR="009752F9">
        <w:rPr>
          <w:rFonts w:ascii="Times New Roman" w:hAnsi="Times New Roman" w:cs="Times New Roman"/>
          <w:color w:val="373737"/>
          <w:sz w:val="24"/>
          <w:szCs w:val="24"/>
          <w:shd w:val="clear" w:color="auto" w:fill="FFFFFF"/>
        </w:rPr>
        <w:t>8th ed. John Wiley &amp; Sons.</w:t>
      </w:r>
    </w:p>
    <w:p w:rsidR="00B15932" w:rsidRDefault="004A29A4" w:rsidP="00C43AE1">
      <w:pPr>
        <w:spacing w:after="0" w:line="480" w:lineRule="auto"/>
        <w:ind w:left="720" w:hanging="720"/>
        <w:rPr>
          <w:rFonts w:ascii="Times New Roman" w:hAnsi="Times New Roman" w:cs="Times New Roman"/>
          <w:iCs/>
          <w:color w:val="000000"/>
          <w:sz w:val="24"/>
          <w:szCs w:val="24"/>
          <w:shd w:val="clear" w:color="auto" w:fill="FFFFFF"/>
        </w:rPr>
      </w:pPr>
      <w:r>
        <w:rPr>
          <w:rFonts w:ascii="Times New Roman" w:hAnsi="Times New Roman" w:cs="Times New Roman"/>
          <w:color w:val="000000"/>
          <w:sz w:val="24"/>
          <w:szCs w:val="24"/>
          <w:shd w:val="clear" w:color="auto" w:fill="FFFFFF"/>
        </w:rPr>
        <w:t>Tsai, C.</w:t>
      </w:r>
      <w:r w:rsidRPr="00B15932">
        <w:rPr>
          <w:rFonts w:ascii="Times New Roman" w:hAnsi="Times New Roman" w:cs="Times New Roman"/>
          <w:color w:val="000000"/>
          <w:sz w:val="24"/>
          <w:szCs w:val="24"/>
          <w:shd w:val="clear" w:color="auto" w:fill="FFFFFF"/>
        </w:rPr>
        <w:t>, Carr, C., Qiao, K., &amp; Supprakit, S. (2017). </w:t>
      </w:r>
      <w:r w:rsidRPr="00B15932">
        <w:rPr>
          <w:rFonts w:ascii="Times New Roman" w:hAnsi="Times New Roman" w:cs="Times New Roman"/>
          <w:iCs/>
          <w:color w:val="000000"/>
          <w:sz w:val="24"/>
          <w:szCs w:val="24"/>
          <w:shd w:val="clear" w:color="auto" w:fill="FFFFFF"/>
        </w:rPr>
        <w:t>Modes of cross-cultural leadership adjustment: adapting leadership to meet local conditions and/or changing followers to match personal requirements?</w:t>
      </w:r>
      <w:r w:rsidRPr="00B15932">
        <w:rPr>
          <w:rFonts w:ascii="Times New Roman" w:hAnsi="Times New Roman" w:cs="Times New Roman"/>
          <w:i/>
          <w:iCs/>
          <w:color w:val="000000"/>
          <w:sz w:val="24"/>
          <w:szCs w:val="24"/>
          <w:shd w:val="clear" w:color="auto" w:fill="FFFFFF"/>
        </w:rPr>
        <w:t xml:space="preserve"> The International Journal of Human Resource Management, </w:t>
      </w:r>
      <w:r w:rsidRPr="00B15932">
        <w:rPr>
          <w:rFonts w:ascii="Times New Roman" w:hAnsi="Times New Roman" w:cs="Times New Roman"/>
          <w:iCs/>
          <w:color w:val="000000"/>
          <w:sz w:val="24"/>
          <w:szCs w:val="24"/>
          <w:shd w:val="clear" w:color="auto" w:fill="FFFFFF"/>
        </w:rPr>
        <w:t>1–28.</w:t>
      </w:r>
    </w:p>
    <w:sectPr w:rsidR="00B15932" w:rsidSect="00A311D1">
      <w:headerReference w:type="default"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4BB3" w:rsidRDefault="00A64BB3">
      <w:pPr>
        <w:spacing w:after="0" w:line="240" w:lineRule="auto"/>
      </w:pPr>
      <w:r>
        <w:separator/>
      </w:r>
    </w:p>
  </w:endnote>
  <w:endnote w:type="continuationSeparator" w:id="1">
    <w:p w:rsidR="00A64BB3" w:rsidRDefault="00A64B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3A" w:rsidRPr="00D5210D" w:rsidRDefault="007A053A">
    <w:pPr>
      <w:pStyle w:val="Footer"/>
      <w:jc w:val="right"/>
      <w:rPr>
        <w:sz w:val="24"/>
        <w:szCs w:val="24"/>
      </w:rPr>
    </w:pPr>
  </w:p>
  <w:p w:rsidR="007A053A" w:rsidRPr="00D5210D" w:rsidRDefault="007A053A">
    <w:pPr>
      <w:pStyle w:val="Footer"/>
      <w:rPr>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0D" w:rsidRDefault="00D5210D">
    <w:pPr>
      <w:pStyle w:val="Footer"/>
      <w:jc w:val="right"/>
    </w:pPr>
  </w:p>
  <w:p w:rsidR="00D5210D" w:rsidRDefault="00D521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4BB3" w:rsidRDefault="00A64BB3">
      <w:pPr>
        <w:spacing w:after="0" w:line="240" w:lineRule="auto"/>
      </w:pPr>
      <w:r>
        <w:separator/>
      </w:r>
    </w:p>
  </w:footnote>
  <w:footnote w:type="continuationSeparator" w:id="1">
    <w:p w:rsidR="00A64BB3" w:rsidRDefault="00A64B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CA" w:rsidRPr="009D7CCA" w:rsidRDefault="004A29A4" w:rsidP="00B15DF0">
    <w:pPr>
      <w:rPr>
        <w:rFonts w:ascii="Times New Roman" w:hAnsi="Times New Roman" w:cs="Times New Roman"/>
        <w:sz w:val="24"/>
        <w:szCs w:val="24"/>
      </w:rPr>
    </w:pPr>
    <w:r w:rsidRPr="00BC67AF">
      <w:rPr>
        <w:rFonts w:ascii="Times New Roman" w:eastAsia="Times New Roman" w:hAnsi="Times New Roman" w:cs="Times New Roman"/>
        <w:sz w:val="24"/>
        <w:szCs w:val="24"/>
      </w:rPr>
      <w:t>MGT672</w:t>
    </w:r>
    <w:r w:rsidR="005B25FB">
      <w:rPr>
        <w:rFonts w:ascii="Times New Roman" w:hAnsi="Times New Roman" w:cs="Times New Roman"/>
        <w:sz w:val="24"/>
        <w:szCs w:val="24"/>
      </w:rPr>
      <w:tab/>
    </w:r>
    <w:r w:rsidR="005B25FB">
      <w:rPr>
        <w:rFonts w:ascii="Times New Roman" w:hAnsi="Times New Roman" w:cs="Times New Roman"/>
        <w:sz w:val="24"/>
        <w:szCs w:val="24"/>
      </w:rPr>
      <w:tab/>
    </w:r>
    <w:r w:rsidR="005B25FB">
      <w:rPr>
        <w:rFonts w:ascii="Times New Roman" w:hAnsi="Times New Roman" w:cs="Times New Roman"/>
        <w:sz w:val="24"/>
        <w:szCs w:val="24"/>
      </w:rPr>
      <w:tab/>
    </w:r>
    <w:sdt>
      <w:sdtPr>
        <w:rPr>
          <w:rFonts w:ascii="Times New Roman" w:hAnsi="Times New Roman" w:cs="Times New Roman"/>
          <w:sz w:val="24"/>
          <w:szCs w:val="24"/>
        </w:rPr>
        <w:id w:val="1668281114"/>
        <w:docPartObj>
          <w:docPartGallery w:val="Page Numbers (Top of Page)"/>
          <w:docPartUnique/>
        </w:docPartObj>
      </w:sdtPr>
      <w:sdtEndPr>
        <w:rPr>
          <w:noProof/>
        </w:rPr>
      </w:sdtEndPr>
      <w:sdtContent>
        <w:r w:rsidR="005B25FB">
          <w:rPr>
            <w:rFonts w:ascii="Times New Roman" w:hAnsi="Times New Roman" w:cs="Times New Roman"/>
            <w:sz w:val="24"/>
            <w:szCs w:val="24"/>
          </w:rPr>
          <w:tab/>
        </w:r>
        <w:r w:rsidR="005B25F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0B6A" w:rsidRPr="009D7CCA">
          <w:rPr>
            <w:rFonts w:ascii="Times New Roman" w:hAnsi="Times New Roman" w:cs="Times New Roman"/>
            <w:sz w:val="24"/>
            <w:szCs w:val="24"/>
          </w:rPr>
          <w:fldChar w:fldCharType="begin"/>
        </w:r>
        <w:r w:rsidR="005B25FB" w:rsidRPr="009D7CCA">
          <w:rPr>
            <w:rFonts w:ascii="Times New Roman" w:hAnsi="Times New Roman" w:cs="Times New Roman"/>
            <w:sz w:val="24"/>
            <w:szCs w:val="24"/>
          </w:rPr>
          <w:instrText xml:space="preserve"> PAGE   \* MERGEFORMAT </w:instrText>
        </w:r>
        <w:r w:rsidR="00C90B6A" w:rsidRPr="009D7CCA">
          <w:rPr>
            <w:rFonts w:ascii="Times New Roman" w:hAnsi="Times New Roman" w:cs="Times New Roman"/>
            <w:sz w:val="24"/>
            <w:szCs w:val="24"/>
          </w:rPr>
          <w:fldChar w:fldCharType="separate"/>
        </w:r>
        <w:r w:rsidR="00624B98">
          <w:rPr>
            <w:rFonts w:ascii="Times New Roman" w:hAnsi="Times New Roman" w:cs="Times New Roman"/>
            <w:noProof/>
            <w:sz w:val="24"/>
            <w:szCs w:val="24"/>
          </w:rPr>
          <w:t>4</w:t>
        </w:r>
        <w:r w:rsidR="00C90B6A" w:rsidRPr="009D7CCA">
          <w:rPr>
            <w:rFonts w:ascii="Times New Roman" w:hAnsi="Times New Roman" w:cs="Times New Roman"/>
            <w:noProof/>
            <w:sz w:val="24"/>
            <w:szCs w:val="24"/>
          </w:rPr>
          <w:fldChar w:fldCharType="end"/>
        </w:r>
      </w:sdtContent>
    </w:sdt>
  </w:p>
  <w:p w:rsidR="00A311D1" w:rsidRPr="002B29DE" w:rsidRDefault="00A311D1">
    <w:pPr>
      <w:pStyle w:val="Header"/>
      <w:rPr>
        <w:rFonts w:cstheme="minorHAnsi"/>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7239090"/>
      <w:docPartObj>
        <w:docPartGallery w:val="Page Numbers (Top of Page)"/>
        <w:docPartUnique/>
      </w:docPartObj>
    </w:sdtPr>
    <w:sdtEndPr>
      <w:rPr>
        <w:noProof/>
      </w:rPr>
    </w:sdtEndPr>
    <w:sdtContent>
      <w:p w:rsidR="009D7CCA" w:rsidRPr="009D7CCA" w:rsidRDefault="004A29A4" w:rsidP="00B15DF0">
        <w:pPr>
          <w:rPr>
            <w:rFonts w:ascii="Times New Roman" w:hAnsi="Times New Roman" w:cs="Times New Roman"/>
            <w:sz w:val="24"/>
            <w:szCs w:val="24"/>
          </w:rPr>
        </w:pPr>
        <w:r>
          <w:rPr>
            <w:rFonts w:ascii="Times New Roman" w:hAnsi="Times New Roman" w:cs="Times New Roman"/>
            <w:sz w:val="24"/>
            <w:szCs w:val="24"/>
          </w:rPr>
          <w:t>Running h</w:t>
        </w:r>
        <w:r w:rsidRPr="009D7CCA">
          <w:rPr>
            <w:rFonts w:ascii="Times New Roman" w:hAnsi="Times New Roman" w:cs="Times New Roman"/>
            <w:sz w:val="24"/>
            <w:szCs w:val="24"/>
          </w:rPr>
          <w:t>ead</w:t>
        </w:r>
        <w:r>
          <w:rPr>
            <w:rFonts w:ascii="Times New Roman" w:hAnsi="Times New Roman" w:cs="Times New Roman"/>
            <w:sz w:val="24"/>
            <w:szCs w:val="24"/>
          </w:rPr>
          <w:t>:</w:t>
        </w:r>
        <w:r w:rsidR="000A7AAF">
          <w:rPr>
            <w:rFonts w:ascii="Times New Roman" w:hAnsi="Times New Roman" w:cs="Times New Roman"/>
            <w:sz w:val="24"/>
            <w:szCs w:val="24"/>
          </w:rPr>
          <w:tab/>
        </w:r>
        <w:r w:rsidR="0013739C" w:rsidRPr="00BC67AF">
          <w:rPr>
            <w:rFonts w:ascii="Times New Roman" w:eastAsia="Times New Roman" w:hAnsi="Times New Roman" w:cs="Times New Roman"/>
            <w:sz w:val="24"/>
            <w:szCs w:val="24"/>
          </w:rPr>
          <w:t>MGT672</w:t>
        </w:r>
        <w:r w:rsidR="0013739C">
          <w:rPr>
            <w:rFonts w:ascii="Times New Roman" w:eastAsia="Times New Roman" w:hAnsi="Times New Roman" w:cs="Times New Roman"/>
            <w:sz w:val="24"/>
            <w:szCs w:val="24"/>
          </w:rPr>
          <w:tab/>
        </w:r>
        <w:r w:rsidR="0013739C">
          <w:rPr>
            <w:rFonts w:ascii="Times New Roman" w:eastAsia="Times New Roman" w:hAnsi="Times New Roman" w:cs="Times New Roman"/>
            <w:sz w:val="24"/>
            <w:szCs w:val="24"/>
          </w:rPr>
          <w:tab/>
        </w:r>
        <w:r w:rsidR="0013739C">
          <w:rPr>
            <w:rFonts w:ascii="Times New Roman" w:eastAsia="Times New Roman" w:hAnsi="Times New Roman" w:cs="Times New Roman"/>
            <w:sz w:val="24"/>
            <w:szCs w:val="24"/>
          </w:rPr>
          <w:tab/>
        </w:r>
        <w:r w:rsidR="0013739C">
          <w:rPr>
            <w:rFonts w:ascii="Times New Roman" w:eastAsia="Times New Roman" w:hAnsi="Times New Roman" w:cs="Times New Roman"/>
            <w:sz w:val="24"/>
            <w:szCs w:val="24"/>
          </w:rPr>
          <w:tab/>
        </w:r>
        <w:r w:rsidR="0013739C">
          <w:rPr>
            <w:rFonts w:ascii="Times New Roman" w:eastAsia="Times New Roman" w:hAnsi="Times New Roman" w:cs="Times New Roman"/>
            <w:sz w:val="24"/>
            <w:szCs w:val="24"/>
          </w:rPr>
          <w:tab/>
        </w:r>
        <w:r w:rsidR="0013739C">
          <w:rPr>
            <w:rFonts w:ascii="Times New Roman" w:eastAsia="Times New Roman" w:hAnsi="Times New Roman" w:cs="Times New Roman"/>
            <w:sz w:val="24"/>
            <w:szCs w:val="24"/>
          </w:rPr>
          <w:tab/>
        </w:r>
        <w:r w:rsidR="00B15DF0">
          <w:rPr>
            <w:rFonts w:ascii="Times New Roman" w:hAnsi="Times New Roman" w:cs="Times New Roman"/>
            <w:sz w:val="24"/>
            <w:szCs w:val="24"/>
          </w:rPr>
          <w:tab/>
        </w:r>
        <w:r w:rsidR="00B15DF0">
          <w:rPr>
            <w:rFonts w:ascii="Times New Roman" w:hAnsi="Times New Roman" w:cs="Times New Roman"/>
            <w:sz w:val="24"/>
            <w:szCs w:val="24"/>
          </w:rPr>
          <w:tab/>
        </w:r>
        <w:r w:rsidR="00C90B6A" w:rsidRPr="009D7CCA">
          <w:rPr>
            <w:rFonts w:ascii="Times New Roman" w:hAnsi="Times New Roman" w:cs="Times New Roman"/>
            <w:sz w:val="24"/>
            <w:szCs w:val="24"/>
          </w:rPr>
          <w:fldChar w:fldCharType="begin"/>
        </w:r>
        <w:r w:rsidRPr="009D7CCA">
          <w:rPr>
            <w:rFonts w:ascii="Times New Roman" w:hAnsi="Times New Roman" w:cs="Times New Roman"/>
            <w:sz w:val="24"/>
            <w:szCs w:val="24"/>
          </w:rPr>
          <w:instrText xml:space="preserve"> PAGE   \* MERGEFORMAT </w:instrText>
        </w:r>
        <w:r w:rsidR="00C90B6A" w:rsidRPr="009D7CCA">
          <w:rPr>
            <w:rFonts w:ascii="Times New Roman" w:hAnsi="Times New Roman" w:cs="Times New Roman"/>
            <w:sz w:val="24"/>
            <w:szCs w:val="24"/>
          </w:rPr>
          <w:fldChar w:fldCharType="separate"/>
        </w:r>
        <w:r w:rsidR="00624B98">
          <w:rPr>
            <w:rFonts w:ascii="Times New Roman" w:hAnsi="Times New Roman" w:cs="Times New Roman"/>
            <w:noProof/>
            <w:sz w:val="24"/>
            <w:szCs w:val="24"/>
          </w:rPr>
          <w:t>1</w:t>
        </w:r>
        <w:r w:rsidR="00C90B6A" w:rsidRPr="009D7CCA">
          <w:rPr>
            <w:rFonts w:ascii="Times New Roman" w:hAnsi="Times New Roman" w:cs="Times New Roman"/>
            <w:noProof/>
            <w:sz w:val="24"/>
            <w:szCs w:val="24"/>
          </w:rPr>
          <w:fldChar w:fldCharType="end"/>
        </w:r>
      </w:p>
    </w:sdtContent>
  </w:sdt>
  <w:p w:rsidR="00A311D1" w:rsidRPr="009D7CCA" w:rsidRDefault="00A311D1" w:rsidP="00A311D1">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3DD1"/>
    <w:rsid w:val="000132EE"/>
    <w:rsid w:val="00025E77"/>
    <w:rsid w:val="00043BCB"/>
    <w:rsid w:val="00061AEF"/>
    <w:rsid w:val="00085BEB"/>
    <w:rsid w:val="000925B5"/>
    <w:rsid w:val="000A1C42"/>
    <w:rsid w:val="000A7AAF"/>
    <w:rsid w:val="00103080"/>
    <w:rsid w:val="00123F03"/>
    <w:rsid w:val="0013739C"/>
    <w:rsid w:val="001426B6"/>
    <w:rsid w:val="00186C0F"/>
    <w:rsid w:val="00190FA3"/>
    <w:rsid w:val="001B319F"/>
    <w:rsid w:val="001B57FD"/>
    <w:rsid w:val="001C2441"/>
    <w:rsid w:val="001D5875"/>
    <w:rsid w:val="001E31A8"/>
    <w:rsid w:val="001E42C1"/>
    <w:rsid w:val="002268DF"/>
    <w:rsid w:val="00227FE4"/>
    <w:rsid w:val="002331D4"/>
    <w:rsid w:val="002545CD"/>
    <w:rsid w:val="0027045A"/>
    <w:rsid w:val="00293032"/>
    <w:rsid w:val="002B29DE"/>
    <w:rsid w:val="002D5A67"/>
    <w:rsid w:val="00312C3A"/>
    <w:rsid w:val="00340168"/>
    <w:rsid w:val="00342A93"/>
    <w:rsid w:val="0035237C"/>
    <w:rsid w:val="00362046"/>
    <w:rsid w:val="00385B2E"/>
    <w:rsid w:val="003A23D5"/>
    <w:rsid w:val="003C545E"/>
    <w:rsid w:val="003F7142"/>
    <w:rsid w:val="00400AAD"/>
    <w:rsid w:val="00420DCA"/>
    <w:rsid w:val="004503B7"/>
    <w:rsid w:val="00463B34"/>
    <w:rsid w:val="00464CA6"/>
    <w:rsid w:val="00467163"/>
    <w:rsid w:val="00481C88"/>
    <w:rsid w:val="00484B5F"/>
    <w:rsid w:val="00486727"/>
    <w:rsid w:val="004A29A4"/>
    <w:rsid w:val="004C4095"/>
    <w:rsid w:val="005007B0"/>
    <w:rsid w:val="00503EFC"/>
    <w:rsid w:val="005346C0"/>
    <w:rsid w:val="0055307A"/>
    <w:rsid w:val="00583714"/>
    <w:rsid w:val="00587CD1"/>
    <w:rsid w:val="005B25FB"/>
    <w:rsid w:val="005B7CFC"/>
    <w:rsid w:val="005D4DD2"/>
    <w:rsid w:val="005D7EF7"/>
    <w:rsid w:val="005F1B08"/>
    <w:rsid w:val="00601218"/>
    <w:rsid w:val="00610F7A"/>
    <w:rsid w:val="006120C9"/>
    <w:rsid w:val="00624B98"/>
    <w:rsid w:val="00627868"/>
    <w:rsid w:val="00651155"/>
    <w:rsid w:val="006A1AC7"/>
    <w:rsid w:val="006B407C"/>
    <w:rsid w:val="006C4DC5"/>
    <w:rsid w:val="006D1FC3"/>
    <w:rsid w:val="006F4644"/>
    <w:rsid w:val="00737729"/>
    <w:rsid w:val="00782018"/>
    <w:rsid w:val="00786E4B"/>
    <w:rsid w:val="00795062"/>
    <w:rsid w:val="007A053A"/>
    <w:rsid w:val="007B0BDB"/>
    <w:rsid w:val="007B42D3"/>
    <w:rsid w:val="007F0951"/>
    <w:rsid w:val="007F1BDB"/>
    <w:rsid w:val="007F4B95"/>
    <w:rsid w:val="008429B5"/>
    <w:rsid w:val="00844303"/>
    <w:rsid w:val="00847554"/>
    <w:rsid w:val="008521D1"/>
    <w:rsid w:val="00893DD1"/>
    <w:rsid w:val="008A6F7B"/>
    <w:rsid w:val="008D0672"/>
    <w:rsid w:val="008D356D"/>
    <w:rsid w:val="00900E18"/>
    <w:rsid w:val="00914B84"/>
    <w:rsid w:val="0091696B"/>
    <w:rsid w:val="0094554C"/>
    <w:rsid w:val="00960093"/>
    <w:rsid w:val="00972D2B"/>
    <w:rsid w:val="009752F9"/>
    <w:rsid w:val="009763F9"/>
    <w:rsid w:val="009A369B"/>
    <w:rsid w:val="009C5373"/>
    <w:rsid w:val="009D7CCA"/>
    <w:rsid w:val="009F3A4B"/>
    <w:rsid w:val="00A00F32"/>
    <w:rsid w:val="00A05172"/>
    <w:rsid w:val="00A064F2"/>
    <w:rsid w:val="00A311D1"/>
    <w:rsid w:val="00A40AF8"/>
    <w:rsid w:val="00A507D1"/>
    <w:rsid w:val="00A64BB3"/>
    <w:rsid w:val="00A856E3"/>
    <w:rsid w:val="00A85FD7"/>
    <w:rsid w:val="00AC2575"/>
    <w:rsid w:val="00B02D14"/>
    <w:rsid w:val="00B15932"/>
    <w:rsid w:val="00B15DF0"/>
    <w:rsid w:val="00B57B11"/>
    <w:rsid w:val="00B61626"/>
    <w:rsid w:val="00B730BD"/>
    <w:rsid w:val="00B931FE"/>
    <w:rsid w:val="00B95CF0"/>
    <w:rsid w:val="00BA2598"/>
    <w:rsid w:val="00BC67AF"/>
    <w:rsid w:val="00BC67FB"/>
    <w:rsid w:val="00BC702C"/>
    <w:rsid w:val="00BF071F"/>
    <w:rsid w:val="00C24A08"/>
    <w:rsid w:val="00C25F85"/>
    <w:rsid w:val="00C26846"/>
    <w:rsid w:val="00C43AE1"/>
    <w:rsid w:val="00C72571"/>
    <w:rsid w:val="00C8334A"/>
    <w:rsid w:val="00C90B6A"/>
    <w:rsid w:val="00C9170E"/>
    <w:rsid w:val="00C93C63"/>
    <w:rsid w:val="00CA1F54"/>
    <w:rsid w:val="00CA5222"/>
    <w:rsid w:val="00CB7642"/>
    <w:rsid w:val="00CD07A6"/>
    <w:rsid w:val="00CE27E5"/>
    <w:rsid w:val="00CF22B4"/>
    <w:rsid w:val="00D00134"/>
    <w:rsid w:val="00D04E80"/>
    <w:rsid w:val="00D20485"/>
    <w:rsid w:val="00D326FB"/>
    <w:rsid w:val="00D5210D"/>
    <w:rsid w:val="00D65404"/>
    <w:rsid w:val="00D661ED"/>
    <w:rsid w:val="00D74073"/>
    <w:rsid w:val="00D82DC5"/>
    <w:rsid w:val="00D930A1"/>
    <w:rsid w:val="00D94DEE"/>
    <w:rsid w:val="00DA308E"/>
    <w:rsid w:val="00DA7BF3"/>
    <w:rsid w:val="00DC7946"/>
    <w:rsid w:val="00E14C4B"/>
    <w:rsid w:val="00E3595D"/>
    <w:rsid w:val="00E3786B"/>
    <w:rsid w:val="00E45C30"/>
    <w:rsid w:val="00E946E7"/>
    <w:rsid w:val="00EA696A"/>
    <w:rsid w:val="00EC032B"/>
    <w:rsid w:val="00F06A95"/>
    <w:rsid w:val="00F1136C"/>
    <w:rsid w:val="00F11FA8"/>
    <w:rsid w:val="00F1317E"/>
    <w:rsid w:val="00F24792"/>
    <w:rsid w:val="00F32275"/>
    <w:rsid w:val="00F52D1E"/>
    <w:rsid w:val="00F52EF6"/>
    <w:rsid w:val="00F65D0D"/>
    <w:rsid w:val="00F6628C"/>
    <w:rsid w:val="00F73037"/>
    <w:rsid w:val="00F75EBA"/>
    <w:rsid w:val="00F912D1"/>
    <w:rsid w:val="00FB0ED0"/>
    <w:rsid w:val="00FE08C1"/>
    <w:rsid w:val="00FE5A21"/>
    <w:rsid w:val="00FE79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BF3"/>
  </w:style>
  <w:style w:type="paragraph" w:styleId="Heading1">
    <w:name w:val="heading 1"/>
    <w:basedOn w:val="Normal"/>
    <w:link w:val="Heading1Char"/>
    <w:uiPriority w:val="9"/>
    <w:qFormat/>
    <w:rsid w:val="005837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93C6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1D1"/>
  </w:style>
  <w:style w:type="paragraph" w:styleId="Footer">
    <w:name w:val="footer"/>
    <w:basedOn w:val="Normal"/>
    <w:link w:val="FooterChar"/>
    <w:uiPriority w:val="99"/>
    <w:unhideWhenUsed/>
    <w:rsid w:val="00A31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1D1"/>
  </w:style>
  <w:style w:type="paragraph" w:styleId="BalloonText">
    <w:name w:val="Balloon Text"/>
    <w:basedOn w:val="Normal"/>
    <w:link w:val="BalloonTextChar"/>
    <w:uiPriority w:val="99"/>
    <w:semiHidden/>
    <w:unhideWhenUsed/>
    <w:rsid w:val="00A31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1D1"/>
    <w:rPr>
      <w:rFonts w:ascii="Tahoma" w:hAnsi="Tahoma" w:cs="Tahoma"/>
      <w:sz w:val="16"/>
      <w:szCs w:val="16"/>
    </w:rPr>
  </w:style>
  <w:style w:type="character" w:customStyle="1" w:styleId="Heading1Char">
    <w:name w:val="Heading 1 Char"/>
    <w:basedOn w:val="DefaultParagraphFont"/>
    <w:link w:val="Heading1"/>
    <w:uiPriority w:val="9"/>
    <w:rsid w:val="0058371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E42C1"/>
    <w:rPr>
      <w:color w:val="0000FF"/>
      <w:u w:val="single"/>
    </w:rPr>
  </w:style>
  <w:style w:type="character" w:customStyle="1" w:styleId="Heading2Char">
    <w:name w:val="Heading 2 Char"/>
    <w:basedOn w:val="DefaultParagraphFont"/>
    <w:link w:val="Heading2"/>
    <w:uiPriority w:val="9"/>
    <w:semiHidden/>
    <w:rsid w:val="00C93C63"/>
    <w:rPr>
      <w:rFonts w:asciiTheme="majorHAnsi" w:eastAsiaTheme="majorEastAsia" w:hAnsiTheme="majorHAnsi" w:cstheme="majorBidi"/>
      <w:b/>
      <w:bCs/>
      <w:color w:val="4F81BD" w:themeColor="accent1"/>
      <w:sz w:val="26"/>
      <w:szCs w:val="26"/>
    </w:rPr>
  </w:style>
  <w:style w:type="character" w:customStyle="1" w:styleId="author">
    <w:name w:val="author"/>
    <w:basedOn w:val="DefaultParagraphFont"/>
    <w:rsid w:val="00C43AE1"/>
  </w:style>
  <w:style w:type="character" w:customStyle="1" w:styleId="a-declarative">
    <w:name w:val="a-declarative"/>
    <w:basedOn w:val="DefaultParagraphFont"/>
    <w:rsid w:val="00C43AE1"/>
  </w:style>
  <w:style w:type="character" w:customStyle="1" w:styleId="a-color-secondary">
    <w:name w:val="a-color-secondary"/>
    <w:basedOn w:val="DefaultParagraphFont"/>
    <w:rsid w:val="00C43A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2019-03-25T16:37:00Z</dcterms:created>
  <dcterms:modified xsi:type="dcterms:W3CDTF">2019-03-25T16:37:00Z</dcterms:modified>
</cp:coreProperties>
</file>